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1E" w:rsidRDefault="00704D6B"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3810000" cy="3383280"/>
            <wp:effectExtent l="0" t="0" r="0" b="7620"/>
            <wp:docPr id="1" name="Picture 1" descr="cid:f9d11b6e-f7c2-4ac4-aba5-d0054963c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9d11b6e-f7c2-4ac4-aba5-d0054963ca0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6B"/>
    <w:rsid w:val="0001791E"/>
    <w:rsid w:val="0070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550ED-2241-46EC-9E83-DA74D777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9d11b6e-f7c2-4ac4-aba5-d0054963ca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Brynn (ASD-N)</dc:creator>
  <cp:keywords/>
  <dc:description/>
  <cp:lastModifiedBy>Cochrane, Brynn (ASD-N)</cp:lastModifiedBy>
  <cp:revision>1</cp:revision>
  <dcterms:created xsi:type="dcterms:W3CDTF">2020-04-08T11:52:00Z</dcterms:created>
  <dcterms:modified xsi:type="dcterms:W3CDTF">2020-04-08T11:52:00Z</dcterms:modified>
</cp:coreProperties>
</file>